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lang w:bidi="cs-CZ"/>
        </w:rPr>
        <w:t>ZÁSADY OCHRANY OSOBNÍCH ÚDAJŮ</w:t>
      </w:r>
    </w:p>
    <w:p>
      <w:commentRangeStart w:id="0"/>
      <w:r>
        <w:rPr>
          <w:highlight w:val="yellow"/>
          <w:lang w:bidi="cs-CZ"/>
        </w:rPr>
        <w:t>[</w:t>
      </w:r>
      <w:r>
        <w:rPr>
          <w:rFonts w:cstheme="minorHAnsi"/>
          <w:highlight w:val="yellow"/>
          <w:lang w:bidi="cs-CZ"/>
        </w:rPr>
        <w:t>•</w:t>
      </w:r>
      <w:r>
        <w:rPr>
          <w:highlight w:val="yellow"/>
          <w:lang w:bidi="cs-CZ"/>
        </w:rPr>
        <w:t>]</w:t>
      </w:r>
      <w:commentRangeEnd w:id="0"/>
      <w:r>
        <w:rPr>
          <w:rStyle w:val="Kommentarzeichen"/>
          <w:lang w:bidi="cs-CZ"/>
        </w:rPr>
        <w:commentReference w:id="0"/>
      </w:r>
      <w:r>
        <w:rPr>
          <w:lang w:bidi="cs-CZ"/>
        </w:rPr>
        <w:br/>
        <w:t xml:space="preserve">Stav </w:t>
      </w:r>
      <w:commentRangeStart w:id="1"/>
      <w:r>
        <w:rPr>
          <w:lang w:bidi="cs-CZ"/>
        </w:rPr>
        <w:t>[</w:t>
      </w:r>
      <w:r>
        <w:rPr>
          <w:rFonts w:cstheme="minorHAnsi"/>
          <w:lang w:bidi="cs-CZ"/>
        </w:rPr>
        <w:t>•</w:t>
      </w:r>
      <w:r>
        <w:rPr>
          <w:lang w:bidi="cs-CZ"/>
        </w:rPr>
        <w:t>].[</w:t>
      </w:r>
      <w:r>
        <w:rPr>
          <w:rFonts w:cstheme="minorHAnsi"/>
          <w:lang w:bidi="cs-CZ"/>
        </w:rPr>
        <w:t>•</w:t>
      </w:r>
      <w:r>
        <w:rPr>
          <w:lang w:bidi="cs-CZ"/>
        </w:rPr>
        <w:t>].202[</w:t>
      </w:r>
      <w:r>
        <w:rPr>
          <w:rFonts w:cstheme="minorHAnsi"/>
          <w:lang w:bidi="cs-CZ"/>
        </w:rPr>
        <w:t>•</w:t>
      </w:r>
      <w:r>
        <w:rPr>
          <w:lang w:bidi="cs-CZ"/>
        </w:rPr>
        <w:t>]</w:t>
      </w:r>
      <w:commentRangeEnd w:id="1"/>
      <w:r>
        <w:rPr>
          <w:rStyle w:val="Kommentarzeichen"/>
          <w:lang w:bidi="cs-CZ"/>
        </w:rPr>
        <w:commentReference w:id="1"/>
      </w:r>
    </w:p>
    <w:p>
      <w:r>
        <w:rPr>
          <w:lang w:bidi="cs-CZ"/>
        </w:rPr>
        <w:t xml:space="preserve">Tyto webové stránky provozuje </w:t>
      </w:r>
      <w:commentRangeStart w:id="2"/>
      <w:r>
        <w:rPr>
          <w:highlight w:val="yellow"/>
          <w:lang w:bidi="cs-CZ"/>
        </w:rPr>
        <w:t>[</w:t>
      </w:r>
      <w:r>
        <w:rPr>
          <w:rFonts w:cstheme="minorHAnsi"/>
          <w:highlight w:val="yellow"/>
          <w:lang w:bidi="cs-CZ"/>
        </w:rPr>
        <w:t>•</w:t>
      </w:r>
      <w:r>
        <w:rPr>
          <w:highlight w:val="yellow"/>
          <w:lang w:bidi="cs-CZ"/>
        </w:rPr>
        <w:t>]</w:t>
      </w:r>
      <w:commentRangeEnd w:id="2"/>
      <w:r>
        <w:rPr>
          <w:rStyle w:val="Kommentarzeichen"/>
          <w:lang w:bidi="cs-CZ"/>
        </w:rPr>
        <w:commentReference w:id="2"/>
      </w:r>
      <w:r>
        <w:rPr>
          <w:lang w:bidi="cs-CZ"/>
        </w:rPr>
        <w:t>. V dalším textu poskytujeme informace o získávání osobních dat při užívání těchto webových stránek. Osobní údaje jsou všechny údaje, které je možné vztáhnout na Vaši osobu, tedy např. jméno, adresa, e-mailové adresy, chování při užívání.</w:t>
      </w:r>
    </w:p>
    <w:p>
      <w:r>
        <w:rPr>
          <w:lang w:bidi="cs-CZ"/>
        </w:rPr>
        <w:t>Vaše údaje budou shromažďovány, zpracovávány a využívány v souladu s ustanoveními Zákona o telemédiích (TMG) a s předpisy na ochranu údajů, zejména ustanoveními Spolkového zákona na ochranu osobních údajů (BDSG) a Obecného nařízení o ochraně osobních údajů (GDPR). Prostřednictvím tohoto prohlášení o ochraně údajů Vás informujeme o shromažďování osobních údajů na našich webových stránkách u subjektu údajů dle čl. 13 GDPR.</w:t>
      </w:r>
    </w:p>
    <w:p>
      <w:pPr>
        <w:rPr>
          <w:b/>
          <w:bCs/>
        </w:rPr>
      </w:pPr>
      <w:r>
        <w:rPr>
          <w:b/>
          <w:lang w:bidi="cs-CZ"/>
        </w:rPr>
        <w:t>1. Shromažďování osobních údajů při použití k informačním účelům</w:t>
      </w:r>
    </w:p>
    <w:p>
      <w:r>
        <w:rPr>
          <w:lang w:bidi="cs-CZ"/>
        </w:rPr>
        <w:t>(1) Pokud používáte tyto webové stránky pouze k informačním účelům, tzn. pokud se při užívání webu nepřihlásíte, nezaregistrujete se ani nám jinak neposkytnete dané informace, neshromažďujeme žádné osobní údaje, s výjimkou údajů předávaných Vaším prohlížečem. Účelem tohoto shromažďování údajů je umožnit Vám návštěvu těchto webových stránek a zajistit jejich funkčnost. Dané údaje navíc používáme k optimalizaci webových stránek a k zajištění bezpečnosti našich systémů provozování informačních technologií. Jsou to:</w:t>
      </w:r>
    </w:p>
    <w:p>
      <w:pPr>
        <w:numPr>
          <w:ilvl w:val="0"/>
          <w:numId w:val="1"/>
        </w:numPr>
      </w:pPr>
      <w:r>
        <w:rPr>
          <w:lang w:bidi="cs-CZ"/>
        </w:rPr>
        <w:t>IP adresa</w:t>
      </w:r>
    </w:p>
    <w:p>
      <w:pPr>
        <w:numPr>
          <w:ilvl w:val="0"/>
          <w:numId w:val="1"/>
        </w:numPr>
      </w:pPr>
      <w:r>
        <w:rPr>
          <w:lang w:bidi="cs-CZ"/>
        </w:rPr>
        <w:t>Datum a čas vyžádání</w:t>
      </w:r>
    </w:p>
    <w:p>
      <w:pPr>
        <w:numPr>
          <w:ilvl w:val="0"/>
          <w:numId w:val="1"/>
        </w:numPr>
      </w:pPr>
      <w:r>
        <w:rPr>
          <w:lang w:bidi="cs-CZ"/>
        </w:rPr>
        <w:t>Rozdíl časového pásma od Greenwichského času (GMT)</w:t>
      </w:r>
    </w:p>
    <w:p>
      <w:pPr>
        <w:numPr>
          <w:ilvl w:val="0"/>
          <w:numId w:val="1"/>
        </w:numPr>
      </w:pPr>
      <w:r>
        <w:rPr>
          <w:lang w:bidi="cs-CZ"/>
        </w:rPr>
        <w:t>Obsah požadavku (konkrétní strana)</w:t>
      </w:r>
    </w:p>
    <w:p>
      <w:pPr>
        <w:numPr>
          <w:ilvl w:val="0"/>
          <w:numId w:val="1"/>
        </w:numPr>
      </w:pPr>
      <w:r>
        <w:rPr>
          <w:lang w:bidi="cs-CZ"/>
        </w:rPr>
        <w:t>Stav přístupu/stavový kód HTTP</w:t>
      </w:r>
    </w:p>
    <w:p>
      <w:pPr>
        <w:numPr>
          <w:ilvl w:val="0"/>
          <w:numId w:val="1"/>
        </w:numPr>
      </w:pPr>
      <w:r>
        <w:rPr>
          <w:lang w:bidi="cs-CZ"/>
        </w:rPr>
        <w:t>vždy přenesené množství dat</w:t>
      </w:r>
    </w:p>
    <w:p>
      <w:pPr>
        <w:numPr>
          <w:ilvl w:val="0"/>
          <w:numId w:val="1"/>
        </w:numPr>
      </w:pPr>
      <w:r>
        <w:rPr>
          <w:lang w:bidi="cs-CZ"/>
        </w:rPr>
        <w:t>Webové stránky, ze kterých daný požadavek pochází</w:t>
      </w:r>
    </w:p>
    <w:p>
      <w:pPr>
        <w:numPr>
          <w:ilvl w:val="0"/>
          <w:numId w:val="1"/>
        </w:numPr>
      </w:pPr>
      <w:r>
        <w:rPr>
          <w:lang w:bidi="cs-CZ"/>
        </w:rPr>
        <w:t>Prohlížeč</w:t>
      </w:r>
    </w:p>
    <w:p>
      <w:pPr>
        <w:numPr>
          <w:ilvl w:val="0"/>
          <w:numId w:val="1"/>
        </w:numPr>
      </w:pPr>
      <w:r>
        <w:rPr>
          <w:lang w:bidi="cs-CZ"/>
        </w:rPr>
        <w:t>Operační systém a jeho prostředí</w:t>
      </w:r>
    </w:p>
    <w:p>
      <w:pPr>
        <w:numPr>
          <w:ilvl w:val="0"/>
          <w:numId w:val="1"/>
        </w:numPr>
      </w:pPr>
      <w:r>
        <w:rPr>
          <w:lang w:bidi="cs-CZ"/>
        </w:rPr>
        <w:t>Jazyk a verze softwaru prohlížeče.</w:t>
      </w:r>
    </w:p>
    <w:p>
      <w:r>
        <w:rPr>
          <w:lang w:bidi="cs-CZ"/>
        </w:rPr>
        <w:t>(2) Kromě toho, pokud používáte tyto webové stránky, jsou do Vašeho počítače ukládány cookie, tzv. Web Beacons a / nebo pixely (nebo srovnatelné funkce pro přenos dat o událostech), pokud je to technicky nutné nebo pokud jste s jejich ukládáním vyslovili souhlas. U cookie se jedná o malé textové soubory, které se ukládají na pevný disk Vámi používaného prohlížeče a kde je možné pomocí umístění cookie (zde to zajišťujeme my), získávat určité informace. Soubor cookie obvykle obsahuje název domény, ze které soubor cookie pochází, „životnost“ souboru cookie a nějakou hodnotu, což je zpravidla náhodně generované jedinečné číslo. Cookie nemohou přehrávat žádné programy, ani přenášet do Vašeho počítače viry. Účelem tohoto užívání je, vytvářet naše webové stránky celkově přívětivěji a efektivněji pro koncové uživatele. Některé prvky našich webových stránek vyžadují, aby bylo možné identifikovat aktivovaný prohlížeč také při přechodu na jinou stránku.</w:t>
      </w:r>
    </w:p>
    <w:p>
      <w:r>
        <w:rPr>
          <w:lang w:bidi="cs-CZ"/>
        </w:rPr>
        <w:lastRenderedPageBreak/>
        <w:t xml:space="preserve">(3) Na správu cookies a Vašeho souhlasu v této oblasti využíváme služeb společnosti Usercentrics GmbH. V rámci zpracování objednávky proto předáváme osobní údaje (údaje o souhlasu) společnosti Usercentrics GmbH, Sendlingerstr. 7, 80331 Mnichov, která zde vystupuje jako zpracovatel zakázky. Pod pojmem údaje o souhlasu chápeme tyto údaje: Datum a čas návštěvy, resp. schválení / odmítnutí, informace o zařízení. Údaje jsou zpracovávány za účelem plnění zákonných povinností (prokazovací povinnost v souladu s čl. 7 odst. 1 GDPR) a s tím spojené dokumentace souhlasů, a tedy na základě čl. 6 odst. 1 pís. c) GDPR. Na ukládání dat se využívá místní úložiště. Údaje o souhlasu se ukládají po dobu 3 let. Údaje se ukládají v Evropské unii. Další informace týkající se shromažďovaných dat a kontaktních možností naleznete na </w:t>
      </w:r>
      <w:hyperlink r:id="rId8" w:history="1">
        <w:r>
          <w:rPr>
            <w:rStyle w:val="Hyperlink"/>
            <w:lang w:bidi="cs-CZ"/>
          </w:rPr>
          <w:t>https://usercentrics.com/privacy-policy/</w:t>
        </w:r>
      </w:hyperlink>
      <w:r>
        <w:rPr>
          <w:lang w:bidi="cs-CZ"/>
        </w:rPr>
        <w:t xml:space="preserve">. Podrobnosti týkající se používaných cookies a možností schválení používání cookies, naleznete v </w:t>
      </w:r>
      <w:commentRangeStart w:id="3"/>
      <w:r>
        <w:rPr>
          <w:lang w:bidi="cs-CZ"/>
        </w:rPr>
        <w:t>Nastavení schválení</w:t>
      </w:r>
      <w:commentRangeEnd w:id="3"/>
      <w:r>
        <w:rPr>
          <w:rStyle w:val="Kommentarzeichen"/>
          <w:lang w:bidi="cs-CZ"/>
        </w:rPr>
        <w:commentReference w:id="3"/>
      </w:r>
      <w:r>
        <w:rPr>
          <w:lang w:bidi="cs-CZ"/>
        </w:rPr>
        <w:t>.</w:t>
      </w:r>
    </w:p>
    <w:p>
      <w:r>
        <w:rPr>
          <w:lang w:bidi="cs-CZ"/>
        </w:rPr>
        <w:t>(4) Tyto uložené informace jsou ukládány odděleně od ostatních údajů, které nám byly případně předány. Především se data cookies nepropojují s Vašimi dalšími údaji, pokud nám takové údaje byly poskytnuty.</w:t>
      </w:r>
    </w:p>
    <w:p>
      <w:pPr>
        <w:rPr>
          <w:b/>
          <w:bCs/>
        </w:rPr>
      </w:pPr>
      <w:r>
        <w:rPr>
          <w:b/>
          <w:lang w:bidi="cs-CZ"/>
        </w:rPr>
        <w:t>2. Shromažďování osobních údajů při použití pro účely personifikace</w:t>
      </w:r>
    </w:p>
    <w:p>
      <w:r>
        <w:rPr>
          <w:lang w:bidi="cs-CZ"/>
        </w:rPr>
        <w:t>(1) Kromě čistě informačního využívání našich webových stránek nabízíme různé další služby, které můžete v případě zájmu využívat. Za tímto účelem nám musíte zpravidla poskytnout další osobní údaje, které k poskytování příslušné služby využíváme. Pokud je možné uvedení dalších dobrovolných údajů, tak jsou tyto údaje odpovídajícím způsobem označeny. Shromažďujeme, zpracováváme a používáme pouze ty osobní údaje, které jsou nezbytné pro Vaše používání webových stránek a / nebo k plnění smlouvy uzavřené s námi nebo které nám sami poskytnete. Zejména se to týká následujících stavových údajů a údajů o užívání, které lze případně poskytnout prostřednictvím formulářů na našich webových stránkách:</w:t>
      </w:r>
    </w:p>
    <w:p>
      <w:pPr>
        <w:numPr>
          <w:ilvl w:val="0"/>
          <w:numId w:val="3"/>
        </w:numPr>
      </w:pPr>
      <w:r>
        <w:rPr>
          <w:lang w:bidi="cs-CZ"/>
        </w:rPr>
        <w:t>Jméno (skládající se z pozdravu, titulu, křestního jména, příjmení a pohlaví)</w:t>
      </w:r>
    </w:p>
    <w:p>
      <w:pPr>
        <w:numPr>
          <w:ilvl w:val="0"/>
          <w:numId w:val="3"/>
        </w:numPr>
      </w:pPr>
      <w:r>
        <w:rPr>
          <w:lang w:bidi="cs-CZ"/>
        </w:rPr>
        <w:t>Adresa</w:t>
      </w:r>
    </w:p>
    <w:p>
      <w:pPr>
        <w:numPr>
          <w:ilvl w:val="0"/>
          <w:numId w:val="3"/>
        </w:numPr>
      </w:pPr>
      <w:r>
        <w:rPr>
          <w:lang w:bidi="cs-CZ"/>
        </w:rPr>
        <w:t>Telefonní číslo</w:t>
      </w:r>
    </w:p>
    <w:p>
      <w:pPr>
        <w:numPr>
          <w:ilvl w:val="0"/>
          <w:numId w:val="3"/>
        </w:numPr>
      </w:pPr>
      <w:r>
        <w:rPr>
          <w:lang w:bidi="cs-CZ"/>
        </w:rPr>
        <w:t>E-mailová adresa</w:t>
      </w:r>
    </w:p>
    <w:p>
      <w:pPr>
        <w:numPr>
          <w:ilvl w:val="0"/>
          <w:numId w:val="3"/>
        </w:numPr>
      </w:pPr>
      <w:r>
        <w:rPr>
          <w:lang w:bidi="cs-CZ"/>
        </w:rPr>
        <w:t>Datum narození</w:t>
      </w:r>
    </w:p>
    <w:p>
      <w:pPr>
        <w:numPr>
          <w:ilvl w:val="0"/>
          <w:numId w:val="3"/>
        </w:numPr>
      </w:pPr>
      <w:r>
        <w:rPr>
          <w:lang w:bidi="cs-CZ"/>
        </w:rPr>
        <w:t>Registrační a přihlašovací údaje uživatele</w:t>
      </w:r>
    </w:p>
    <w:p>
      <w:r>
        <w:rPr>
          <w:lang w:bidi="cs-CZ"/>
        </w:rPr>
        <w:t>(2) Stavové údaje a údaje o užívání využíváme k navázání případného smluvního vztahu s vámi, k obsahové úpravě, změně nebo ukončení tohoto smluvního vztahu, k plnění našich smluvních povinností, k přihlašování uživatele na webové stránky a k kontaktování Vaší osoby, pokud nás o to požádáte nebo pokud je to v rámci smluvního vztahu nezbytné či pokud to povoluje zákon.</w:t>
      </w:r>
    </w:p>
    <w:p>
      <w:r>
        <w:rPr>
          <w:lang w:bidi="cs-CZ"/>
        </w:rPr>
        <w:t>(3) Osobní údaje, s výjimkou údajů shromažďovaných níže uvedenými poskytovateli třetích stran, jsou uchovávány a zpracovávány v Evropské unii.</w:t>
      </w:r>
    </w:p>
    <w:p>
      <w:pPr>
        <w:rPr>
          <w:b/>
          <w:bCs/>
        </w:rPr>
      </w:pPr>
      <w:r>
        <w:rPr>
          <w:b/>
          <w:lang w:bidi="cs-CZ"/>
        </w:rPr>
        <w:t>3. Lhůty na výmaz</w:t>
      </w:r>
    </w:p>
    <w:p>
      <w:r>
        <w:rPr>
          <w:lang w:bidi="cs-CZ"/>
        </w:rPr>
        <w:t>(1) Pokud není v těchto informacích o ochraně údajů uvedeno jinak, budeme Vaše údaje uchovávat pouze tak dlouho, jak je to nezbytné pro účely, pro které byly shromážděny či zpracovány, pokud zákonné doby uchovávání nevyžadují delší dobu uložení. Pokud nebylo dohodnuto jinak nebo pokud to není zákonem stanoveno, budou Vaše osobní údaje po zpracování Vaší žádosti vymazány.</w:t>
      </w:r>
    </w:p>
    <w:p>
      <w:r>
        <w:rPr>
          <w:lang w:bidi="cs-CZ"/>
        </w:rPr>
        <w:lastRenderedPageBreak/>
        <w:t>(2) Stavové údaje budou vymazány dva roky po ukončení smluvního vztahu na konci kalendářního roku, pokud není nutné a právně přípustné delší uchovávání těchto údajů.</w:t>
      </w:r>
    </w:p>
    <w:p>
      <w:pPr>
        <w:rPr>
          <w:b/>
          <w:bCs/>
        </w:rPr>
      </w:pPr>
      <w:r>
        <w:rPr>
          <w:b/>
          <w:lang w:bidi="cs-CZ"/>
        </w:rPr>
        <w:t>4. Statistické anonymní vyhodnocení údajů o užívání</w:t>
      </w:r>
    </w:p>
    <w:p>
      <w:r>
        <w:rPr>
          <w:lang w:bidi="cs-CZ"/>
        </w:rPr>
        <w:t>Jsme oprávněni, vytvářet uživatelské profily pomocí pseudonymních informací pro účely reklamy, průzkumu trhu nebo přizpůsobení webových stránek Vašim potřebám za předpokladu, že proti tomu nevznesete námitky. Zejména anonymně vyhodnocujeme údaje o užívání pro statistické účely, abychom mohli webové stránky upravovat dle potřeb. Proti tomuto užívání Vašich osobních údajů můžete vnést námitku.</w:t>
      </w:r>
    </w:p>
    <w:p>
      <w:pPr>
        <w:rPr>
          <w:b/>
          <w:bCs/>
        </w:rPr>
      </w:pPr>
      <w:commentRangeStart w:id="4"/>
      <w:r>
        <w:rPr>
          <w:b/>
          <w:lang w:bidi="cs-CZ"/>
        </w:rPr>
        <w:t>5. E-mailem zasílaný newsletter</w:t>
      </w:r>
      <w:commentRangeEnd w:id="4"/>
      <w:r>
        <w:rPr>
          <w:rStyle w:val="Kommentarzeichen"/>
          <w:lang w:bidi="cs-CZ"/>
        </w:rPr>
        <w:commentReference w:id="4"/>
      </w:r>
    </w:p>
    <w:p>
      <w:r>
        <w:rPr>
          <w:lang w:bidi="cs-CZ"/>
        </w:rPr>
        <w:t>(1) Pokud s tím vyslovíte souhlas, můžeme Vám e-mailem zasílat informace o užívání těchto webových stránek, jakož i obecné zákaznické a produktové informace (newsletter). V prohlášení o udělení souhlasu je uvedeno zboží a služby, kterých se daná propagace týká. Uložením okamžiku přihlášení a potvrzení je Váš souhlas zaprotokolován a Vy můžete obsah tohoto souhlasu, jakož i daný odkaz kdykoliv zrušit. Svůj souhlas můžete vůči nám kdykoli s účinností do budoucna odvolat (např. e-mailem nebo prostřednictvím odkazu k odhlášení z odběru newsletteru, který naleznete v každém e-mailu newsletteru). Tato námitka se může týkat především zpracování pro účely přímé reklamy. Vaše údaje týkající se zasílání newsletteru budou vymazány do 3 měsíců po ukončení zasílání newsletteru, za předpokladu, že vymazání nebude v rozporu se zákonnou povinností uchování údajů.</w:t>
      </w:r>
    </w:p>
    <w:p>
      <w:r>
        <w:rPr>
          <w:lang w:bidi="cs-CZ"/>
        </w:rPr>
        <w:t xml:space="preserve">(2) Zasíláním newsletteru je pověřena firma </w:t>
      </w:r>
      <w:commentRangeStart w:id="5"/>
      <w:r>
        <w:rPr>
          <w:lang w:bidi="cs-CZ"/>
        </w:rPr>
        <w:t xml:space="preserve">Firma CleverReach GmbH &amp; Co. KG, Mühlenstr. 43, 26180 Rastede </w:t>
      </w:r>
      <w:commentRangeEnd w:id="5"/>
      <w:r>
        <w:rPr>
          <w:rStyle w:val="Kommentarzeichen"/>
          <w:lang w:bidi="cs-CZ"/>
        </w:rPr>
        <w:commentReference w:id="5"/>
      </w:r>
      <w:r>
        <w:rPr>
          <w:lang w:bidi="cs-CZ"/>
        </w:rPr>
        <w:t>, a proto předáváme údaje nezbytné k zasílání newsletteru tomto poskytovateli služeb.</w:t>
      </w:r>
    </w:p>
    <w:p>
      <w:r>
        <w:rPr>
          <w:lang w:bidi="cs-CZ"/>
        </w:rPr>
        <w:t>(3) Upozorňujeme Vás na skutečnost, že při zasílání newsletteru vyhodnocujeme Vaše uživatelské chování a provádíme úpravu newsletteru dle potřeb každého zákazníka. Přihlášením se k odběru newsletteru souhlasíte s tím, že budeme vyhodnocovat Vaše chování v rámci klikání a otevírání jednotlivých stránek, abychom Vám mohli při zasílání newsletteru poskytnout optimální nabídku. Na toto vyhodnocování obsahují zasílané e-maily tzv. měřící pixely, které zobrazují jedno-pixelové obrazové soubory uložené na našich webových stránkách. Tyto informace se ukládají tak dlouho, dokud jste k odběru newsletteru přihlášeni. Vyhodnocování účinnosti newsletteru a měření úspěšnosti probíhá, s výhradou výslovného souhlasu uživatele, na základě našich oprávněných zájmů za účelem používání uživatelsky přívětivého a bezpečného systému zasílání newsletteru, který slouží jak našim obchodním zájmům, tak také očekávání našich uživatelů. Samostatné odvolání měření úspěšnosti bohužel není možné, v tomto případě musí být zrušeno kompletní přihlášení k odběru newsletteru, resp. je nutné ho odvolat.</w:t>
      </w:r>
    </w:p>
    <w:p>
      <w:pPr>
        <w:rPr>
          <w:b/>
          <w:bCs/>
        </w:rPr>
      </w:pPr>
      <w:r>
        <w:rPr>
          <w:b/>
          <w:lang w:bidi="cs-CZ"/>
        </w:rPr>
        <w:t>6. Obsahy třetích osob</w:t>
      </w:r>
    </w:p>
    <w:p>
      <w:r>
        <w:rPr>
          <w:lang w:bidi="cs-CZ"/>
        </w:rPr>
        <w:t xml:space="preserve">Za určitých okolností jsou v naší online nabídce umístěny obsahy třetích osob (např. videa či pixely). Podrobnosti k tomuto tématu naleznete zde </w:t>
      </w:r>
      <w:commentRangeStart w:id="6"/>
      <w:r>
        <w:rPr>
          <w:lang w:bidi="cs-CZ"/>
        </w:rPr>
        <w:t>Nastavení souhlasu</w:t>
      </w:r>
      <w:commentRangeEnd w:id="6"/>
      <w:r>
        <w:rPr>
          <w:rStyle w:val="Kommentarzeichen"/>
          <w:lang w:bidi="cs-CZ"/>
        </w:rPr>
        <w:commentReference w:id="6"/>
      </w:r>
      <w:r>
        <w:rPr>
          <w:lang w:bidi="cs-CZ"/>
        </w:rPr>
        <w:t>.</w:t>
      </w:r>
    </w:p>
    <w:p>
      <w:pPr>
        <w:rPr>
          <w:b/>
          <w:bCs/>
        </w:rPr>
      </w:pPr>
      <w:commentRangeStart w:id="7"/>
      <w:r>
        <w:rPr>
          <w:b/>
          <w:lang w:bidi="cs-CZ"/>
        </w:rPr>
        <w:t>7. Subdodavatelé a příjemci osobních údajů</w:t>
      </w:r>
      <w:commentRangeEnd w:id="7"/>
      <w:r>
        <w:rPr>
          <w:rStyle w:val="Kommentarzeichen"/>
          <w:lang w:bidi="cs-CZ"/>
        </w:rPr>
        <w:commentReference w:id="7"/>
      </w:r>
    </w:p>
    <w:p>
      <w:r>
        <w:rPr>
          <w:lang w:bidi="cs-CZ"/>
        </w:rPr>
        <w:t>Pro zpracování osobních údajů používáme subdodavatele a uzavíráme s těmito zpracovateli zakázek smlouvu v souladu s požadavky čl. 28 GDPR.</w:t>
      </w:r>
    </w:p>
    <w:p>
      <w:r>
        <w:rPr>
          <w:lang w:bidi="cs-CZ"/>
        </w:rPr>
        <w:t xml:space="preserve">(1) Jako subdodavatele v oblasti hostingu webových stránek využíváme společnost </w:t>
      </w:r>
      <w:commentRangeStart w:id="8"/>
      <w:r>
        <w:rPr>
          <w:highlight w:val="yellow"/>
          <w:lang w:bidi="cs-CZ"/>
        </w:rPr>
        <w:t>[</w:t>
      </w:r>
      <w:r>
        <w:rPr>
          <w:rFonts w:cstheme="minorHAnsi"/>
          <w:highlight w:val="yellow"/>
          <w:lang w:bidi="cs-CZ"/>
        </w:rPr>
        <w:t>•</w:t>
      </w:r>
      <w:r>
        <w:rPr>
          <w:highlight w:val="yellow"/>
          <w:lang w:bidi="cs-CZ"/>
        </w:rPr>
        <w:t>]</w:t>
      </w:r>
      <w:commentRangeEnd w:id="8"/>
      <w:r>
        <w:rPr>
          <w:rStyle w:val="Kommentarzeichen"/>
          <w:lang w:bidi="cs-CZ"/>
        </w:rPr>
        <w:commentReference w:id="8"/>
      </w:r>
      <w:r>
        <w:rPr>
          <w:rStyle w:val="Fett"/>
          <w:rFonts w:ascii="Calibri" w:eastAsia="Calibri" w:hAnsi="Calibri" w:cs="Calibri"/>
          <w:color w:val="000000"/>
          <w:spacing w:val="8"/>
          <w:bdr w:val="none" w:sz="0" w:space="0" w:color="auto" w:frame="1"/>
          <w:shd w:val="clear" w:color="auto" w:fill="FFFFFF"/>
          <w:lang w:bidi="cs-CZ"/>
        </w:rPr>
        <w:t xml:space="preserve"> </w:t>
      </w:r>
      <w:r>
        <w:rPr>
          <w:lang w:bidi="cs-CZ"/>
        </w:rPr>
        <w:t>.</w:t>
      </w:r>
    </w:p>
    <w:p>
      <w:commentRangeStart w:id="9"/>
      <w:r>
        <w:rPr>
          <w:lang w:bidi="cs-CZ"/>
        </w:rPr>
        <w:t>(2) K monitoringu našich obecných e-mailových adres využíváme služeb společnosti KiKxxl GmbH, Mindener Str. 127, 49084 Osnabrück.</w:t>
      </w:r>
      <w:commentRangeEnd w:id="9"/>
      <w:r>
        <w:rPr>
          <w:rStyle w:val="Kommentarzeichen"/>
          <w:lang w:bidi="cs-CZ"/>
        </w:rPr>
        <w:commentReference w:id="9"/>
      </w:r>
    </w:p>
    <w:p>
      <w:r>
        <w:rPr>
          <w:lang w:bidi="cs-CZ"/>
        </w:rPr>
        <w:lastRenderedPageBreak/>
        <w:t>(3) Ke správě údajů o souhlasu využíváme jako zpracovatele zakázek společnost Usercentrics GmbH, Sendlingerstr. 7, 80331 Mnichov.</w:t>
      </w:r>
    </w:p>
    <w:p>
      <w:r>
        <w:rPr>
          <w:lang w:bidi="cs-CZ"/>
        </w:rPr>
        <w:t xml:space="preserve">(4) Zasíláním newsletteru je pověřena jako zpracovatel zakázek firma </w:t>
      </w:r>
      <w:commentRangeStart w:id="10"/>
      <w:r>
        <w:rPr>
          <w:lang w:bidi="cs-CZ"/>
        </w:rPr>
        <w:t xml:space="preserve">CleverReach GmbH &amp; Co. KG, Mühlenstr. 43, 26180 Rastede </w:t>
      </w:r>
      <w:commentRangeEnd w:id="10"/>
      <w:r>
        <w:rPr>
          <w:rStyle w:val="Kommentarzeichen"/>
          <w:lang w:bidi="cs-CZ"/>
        </w:rPr>
        <w:commentReference w:id="10"/>
      </w:r>
      <w:r>
        <w:rPr>
          <w:lang w:bidi="cs-CZ"/>
        </w:rPr>
        <w:t xml:space="preserve">. </w:t>
      </w:r>
    </w:p>
    <w:p>
      <w:pPr>
        <w:rPr>
          <w:b/>
          <w:bCs/>
        </w:rPr>
      </w:pPr>
      <w:r>
        <w:rPr>
          <w:b/>
          <w:lang w:bidi="cs-CZ"/>
        </w:rPr>
        <w:t>8. Ochrana osobních údajů</w:t>
      </w:r>
    </w:p>
    <w:p>
      <w:r>
        <w:rPr>
          <w:lang w:bidi="cs-CZ"/>
        </w:rPr>
        <w:t>Zajišťujeme technická a organizační opatření, v souladu s požadavky čl. 32 GDPR, na ochranu osobních údajů uživatele. Všichni naši zaměstnanci, kteří se podílejí na zpracování osobních údajů, jsou povinni zachovávat důvěrnost údajů. Při zasílání na webové stránky jsou osobní údaje uživatele šifrovány pomocí HTTPS.</w:t>
      </w:r>
    </w:p>
    <w:p>
      <w:pPr>
        <w:rPr>
          <w:b/>
          <w:bCs/>
        </w:rPr>
      </w:pPr>
      <w:r>
        <w:rPr>
          <w:b/>
          <w:lang w:bidi="cs-CZ"/>
        </w:rPr>
        <w:t>9. Právní podklady</w:t>
      </w:r>
    </w:p>
    <w:p>
      <w:r>
        <w:rPr>
          <w:lang w:bidi="cs-CZ"/>
        </w:rPr>
        <w:t>Dle ustanovení čl. 13 GDPR Vám sdělíme právní podklady týkající se zpracování údajů, které provádíme.</w:t>
      </w:r>
    </w:p>
    <w:p>
      <w:pPr>
        <w:numPr>
          <w:ilvl w:val="0"/>
          <w:numId w:val="4"/>
        </w:numPr>
      </w:pPr>
      <w:r>
        <w:rPr>
          <w:lang w:bidi="cs-CZ"/>
        </w:rPr>
        <w:t xml:space="preserve">Pokud získáme souhlas subjektu údajů se zpracováním osobních údajů, slouží čl. 6 odst. 1 pís. a GDPR jako právní základ. Zde můžete kdykoliv Vaše souhlasy upravovat: </w:t>
      </w:r>
      <w:commentRangeStart w:id="11"/>
      <w:r>
        <w:rPr>
          <w:lang w:bidi="cs-CZ"/>
        </w:rPr>
        <w:t>Nastavení souhlasu</w:t>
      </w:r>
      <w:commentRangeEnd w:id="11"/>
      <w:r>
        <w:rPr>
          <w:rStyle w:val="Kommentarzeichen"/>
          <w:lang w:bidi="cs-CZ"/>
        </w:rPr>
        <w:commentReference w:id="11"/>
      </w:r>
    </w:p>
    <w:p>
      <w:pPr>
        <w:numPr>
          <w:ilvl w:val="0"/>
          <w:numId w:val="4"/>
        </w:numPr>
      </w:pPr>
      <w:r>
        <w:rPr>
          <w:lang w:bidi="cs-CZ"/>
        </w:rPr>
        <w:t>Při zpracování osobních údajů, které jsou nezbytné k plnění smlouvy, jejíž smluvní stranou je subjekt údajů, slouží jako právní podklad čl. 6 odst. 1 pís. b GDPR. To platí také pro postupy v rámci zpracování, které jsou nezbytné k provádění předsmluvních opatření.</w:t>
      </w:r>
    </w:p>
    <w:p>
      <w:pPr>
        <w:numPr>
          <w:ilvl w:val="0"/>
          <w:numId w:val="4"/>
        </w:numPr>
      </w:pPr>
      <w:r>
        <w:rPr>
          <w:lang w:bidi="cs-CZ"/>
        </w:rPr>
        <w:t>Pokud je zpracování osobních údajů nezbytné pro plnění zákonné povinnosti, která se na naši společnost vztahuje, slouží jako právní podklad čl. 6 odst. 1 pís. c GDPR.</w:t>
      </w:r>
    </w:p>
    <w:p>
      <w:pPr>
        <w:numPr>
          <w:ilvl w:val="0"/>
          <w:numId w:val="4"/>
        </w:numPr>
      </w:pPr>
      <w:r>
        <w:rPr>
          <w:lang w:bidi="cs-CZ"/>
        </w:rPr>
        <w:t>Právním podkladem přechodného uchovávání údajů a logovacích souborů je čl. 6 odst. 1 pís. f GDPR.</w:t>
      </w:r>
    </w:p>
    <w:p>
      <w:pPr>
        <w:numPr>
          <w:ilvl w:val="0"/>
          <w:numId w:val="4"/>
        </w:numPr>
      </w:pPr>
      <w:r>
        <w:rPr>
          <w:lang w:bidi="cs-CZ"/>
        </w:rPr>
        <w:t>Právním podkladem zpracování osobních údajů s použitím technických cookie, je čl. 6 odst. 1 pís. f GDPR. Právním podkladem zpracování osobních údajů s použitím analytických cookie, je čl. 6 odst. 1 pís. f GDPR.</w:t>
      </w:r>
    </w:p>
    <w:p>
      <w:pPr>
        <w:numPr>
          <w:ilvl w:val="0"/>
          <w:numId w:val="4"/>
        </w:numPr>
      </w:pPr>
      <w:commentRangeStart w:id="12"/>
      <w:r>
        <w:rPr>
          <w:lang w:bidi="cs-CZ"/>
        </w:rPr>
        <w:t>Po zaregistrování k odběru našeho newsletteru si uložíme Vaši e-mailovou adresu za účelem zasílání newsletteru. Právním podkladem je zde čl. 6 odst. 1 věta 1 pís. a GDPR</w:t>
      </w:r>
      <w:commentRangeEnd w:id="12"/>
      <w:r>
        <w:rPr>
          <w:rStyle w:val="Kommentarzeichen"/>
          <w:lang w:bidi="cs-CZ"/>
        </w:rPr>
        <w:commentReference w:id="12"/>
      </w:r>
    </w:p>
    <w:p>
      <w:pPr>
        <w:numPr>
          <w:ilvl w:val="0"/>
          <w:numId w:val="4"/>
        </w:numPr>
      </w:pPr>
      <w:r>
        <w:rPr>
          <w:lang w:bidi="cs-CZ"/>
        </w:rPr>
        <w:t>Pokud je zpracování nezbytné k zajištění oprávněného zájmu naší společnosti nebo třetí strany a pokud zájmy, základní práva a svobody subjektu údajů nepřevažují nad výše uvedeným zájmem, slouží jako právní podklad zpracování čl. 6 odst. 1 pís. f GDPR.</w:t>
      </w:r>
    </w:p>
    <w:p>
      <w:r>
        <w:rPr>
          <w:lang w:bidi="cs-CZ"/>
        </w:rPr>
        <w:t>Pokud zpracování údajů není nezbytné pro poskytování funkcí webových stránek, ale slouží bezpečnosti webových stránek nebo našim obchodním zájmům (např. shromažďování údajů za účelem optimalizace webových stránek nebo z bezpečnostních důvodů), je toto zpracování prováděno na základě našich oprávněných zájmů, dle čl. 6 I pís. f GDPR.</w:t>
      </w:r>
    </w:p>
    <w:p>
      <w:pPr>
        <w:rPr>
          <w:b/>
          <w:bCs/>
        </w:rPr>
      </w:pPr>
      <w:r>
        <w:rPr>
          <w:b/>
          <w:lang w:bidi="cs-CZ"/>
        </w:rPr>
        <w:t>10. Nedochází zde k automatickému rozhodování / ani k profilování</w:t>
      </w:r>
    </w:p>
    <w:p>
      <w:r>
        <w:rPr>
          <w:lang w:bidi="cs-CZ"/>
        </w:rPr>
        <w:t>Neprovádíme žádné automatické rozhodování ani profilování.</w:t>
      </w:r>
    </w:p>
    <w:p>
      <w:pPr>
        <w:rPr>
          <w:b/>
          <w:bCs/>
        </w:rPr>
      </w:pPr>
      <w:r>
        <w:rPr>
          <w:b/>
          <w:lang w:bidi="cs-CZ"/>
        </w:rPr>
        <w:t>11. Práva subjektu údajů</w:t>
      </w:r>
    </w:p>
    <w:p>
      <w:r>
        <w:rPr>
          <w:lang w:bidi="cs-CZ"/>
        </w:rPr>
        <w:t>Uživatel a další subjekty údajů mají s ohledem na své osobní údaje vůči nám následující práva:</w:t>
      </w:r>
    </w:p>
    <w:p>
      <w:pPr>
        <w:numPr>
          <w:ilvl w:val="0"/>
          <w:numId w:val="5"/>
        </w:numPr>
      </w:pPr>
      <w:r>
        <w:rPr>
          <w:lang w:bidi="cs-CZ"/>
        </w:rPr>
        <w:t>Právo na informace o příslušných osobních údajích (čl. 15 GDRP)</w:t>
      </w:r>
    </w:p>
    <w:p>
      <w:pPr>
        <w:numPr>
          <w:ilvl w:val="0"/>
          <w:numId w:val="5"/>
        </w:numPr>
      </w:pPr>
      <w:r>
        <w:rPr>
          <w:lang w:bidi="cs-CZ"/>
        </w:rPr>
        <w:lastRenderedPageBreak/>
        <w:t>Právo na opravu (čl. 16 GDPR)</w:t>
      </w:r>
    </w:p>
    <w:p>
      <w:pPr>
        <w:numPr>
          <w:ilvl w:val="0"/>
          <w:numId w:val="5"/>
        </w:numPr>
      </w:pPr>
      <w:r>
        <w:rPr>
          <w:lang w:bidi="cs-CZ"/>
        </w:rPr>
        <w:t>Právo na výmaz (čl. 17 GDPR)</w:t>
      </w:r>
    </w:p>
    <w:p>
      <w:pPr>
        <w:numPr>
          <w:ilvl w:val="0"/>
          <w:numId w:val="5"/>
        </w:numPr>
      </w:pPr>
      <w:r>
        <w:rPr>
          <w:lang w:bidi="cs-CZ"/>
        </w:rPr>
        <w:t>Právo na omezení zpracování (čl. 18 GDPR)</w:t>
      </w:r>
    </w:p>
    <w:p>
      <w:pPr>
        <w:numPr>
          <w:ilvl w:val="0"/>
          <w:numId w:val="5"/>
        </w:numPr>
      </w:pPr>
      <w:r>
        <w:rPr>
          <w:lang w:bidi="cs-CZ"/>
        </w:rPr>
        <w:t>Právo vznést námitku proti zpracování údajů, pokud zpracování probíhá dle čl. 6 odst. 1 pís. e či pís. f GDPR (čl. 21 GDPR); viz také níže uvedený odkaz na právo vznést námitku dle čl. 21 GDPR</w:t>
      </w:r>
    </w:p>
    <w:p>
      <w:pPr>
        <w:numPr>
          <w:ilvl w:val="0"/>
          <w:numId w:val="5"/>
        </w:numPr>
      </w:pPr>
      <w:r>
        <w:rPr>
          <w:lang w:bidi="cs-CZ"/>
        </w:rPr>
        <w:t>Právo na přenositelnost údajů (čl. 20 GDPR)</w:t>
      </w:r>
    </w:p>
    <w:p>
      <w:pPr>
        <w:numPr>
          <w:ilvl w:val="0"/>
          <w:numId w:val="5"/>
        </w:numPr>
      </w:pPr>
      <w:r>
        <w:rPr>
          <w:lang w:bidi="cs-CZ"/>
        </w:rPr>
        <w:t>Právo kdykoli odvolat daný souhlas, aniž by byla dotčena zákonnost zpracování prováděného na základě souhlasu až do okamžiku odvolání, pokud je zpracování údajů založeno na souhlasu dle čl. 6 odst. 1 pís. a nebo článku 9 odst. 2 pís. a GDPR.</w:t>
      </w:r>
    </w:p>
    <w:p>
      <w:r>
        <w:rPr>
          <w:lang w:bidi="cs-CZ"/>
        </w:rPr>
        <w:t>Kromě toho máte právo, podat stížnost na námi prováděné zpracování Vašich osobních údajů orgánu dozoru nad ochranou údajů (čl. 77 GDPR).</w:t>
      </w:r>
    </w:p>
    <w:p>
      <w:pPr>
        <w:pBdr>
          <w:top w:val="single" w:sz="4" w:space="1" w:color="auto"/>
          <w:left w:val="single" w:sz="4" w:space="4" w:color="auto"/>
          <w:bottom w:val="single" w:sz="4" w:space="1" w:color="auto"/>
          <w:right w:val="single" w:sz="4" w:space="4" w:color="auto"/>
        </w:pBdr>
        <w:rPr>
          <w:b/>
          <w:bCs/>
        </w:rPr>
      </w:pPr>
      <w:commentRangeStart w:id="13"/>
      <w:r>
        <w:rPr>
          <w:b/>
          <w:lang w:bidi="cs-CZ"/>
        </w:rPr>
        <w:t>12. Odkaz na právo vznést námitku dle čl. 21 GDPR</w:t>
      </w:r>
      <w:commentRangeEnd w:id="13"/>
      <w:r>
        <w:rPr>
          <w:rStyle w:val="Kommentarzeichen"/>
          <w:lang w:bidi="cs-CZ"/>
        </w:rPr>
        <w:commentReference w:id="13"/>
      </w:r>
    </w:p>
    <w:p>
      <w:pPr>
        <w:pBdr>
          <w:top w:val="single" w:sz="4" w:space="1" w:color="auto"/>
          <w:left w:val="single" w:sz="4" w:space="4" w:color="auto"/>
          <w:bottom w:val="single" w:sz="4" w:space="1" w:color="auto"/>
          <w:right w:val="single" w:sz="4" w:space="4" w:color="auto"/>
        </w:pBdr>
      </w:pPr>
      <w:r>
        <w:rPr>
          <w:lang w:bidi="cs-CZ"/>
        </w:rPr>
        <w:t>A. Právo vznést námitku z důvodu neobvyklé situace</w:t>
      </w:r>
    </w:p>
    <w:p>
      <w:pPr>
        <w:pBdr>
          <w:top w:val="single" w:sz="4" w:space="1" w:color="auto"/>
          <w:left w:val="single" w:sz="4" w:space="4" w:color="auto"/>
          <w:bottom w:val="single" w:sz="4" w:space="1" w:color="auto"/>
          <w:right w:val="single" w:sz="4" w:space="4" w:color="auto"/>
        </w:pBdr>
      </w:pPr>
      <w:r>
        <w:rPr>
          <w:lang w:bidi="cs-CZ"/>
        </w:rPr>
        <w:t>Máte kdykoliv právo, z důvodů vyplývajících z Vaší neobvyklé situace, vznést námitku proti zpracování Vašich osobních údajů, které je prováděno z důvodů uvedených v čl. 6 odst. 1 pís. e (bezpečnost veřejnosti) nebo f (zpracování údajů na základě zvážení zájmů) GDPR; to platí i pro profilování, které vychází z některého z těchto ustanovení. Nebudeme Vaše osobní údaje dále zpracovávat, pokud nebudeme schopni prokázat přesvědčivé legitimní důvody ke zpracování, které převáží Vaše zájmy, práva a svobody nebo skutečnost, že zpracování slouží k uplatnění, výkonu nebo obhajobě právních nároků.</w:t>
      </w:r>
    </w:p>
    <w:p>
      <w:pPr>
        <w:pBdr>
          <w:top w:val="single" w:sz="4" w:space="1" w:color="auto"/>
          <w:left w:val="single" w:sz="4" w:space="4" w:color="auto"/>
          <w:bottom w:val="single" w:sz="4" w:space="1" w:color="auto"/>
          <w:right w:val="single" w:sz="4" w:space="4" w:color="auto"/>
        </w:pBdr>
      </w:pPr>
      <w:r>
        <w:rPr>
          <w:lang w:bidi="cs-CZ"/>
        </w:rPr>
        <w:t>B. Právo podání námitky v případě přímé reklamy</w:t>
      </w:r>
    </w:p>
    <w:p>
      <w:pPr>
        <w:pBdr>
          <w:top w:val="single" w:sz="4" w:space="1" w:color="auto"/>
          <w:left w:val="single" w:sz="4" w:space="4" w:color="auto"/>
          <w:bottom w:val="single" w:sz="4" w:space="1" w:color="auto"/>
          <w:right w:val="single" w:sz="4" w:space="4" w:color="auto"/>
        </w:pBdr>
      </w:pPr>
      <w:r>
        <w:rPr>
          <w:lang w:bidi="cs-CZ"/>
        </w:rPr>
        <w:t>Pokud zpracováváme Vaše osobní údaje pro účely přímého marketingu, máte právo kdykoli vznést námitku proti zpracování Vašich osobních údajů za účelem takové reklamy; to platí také pro profilování, pokud je spojeno s takovou přímou reklamou. Pokud podáte námitku proti zpracování Vašich osobních údajů pro účely přímé reklamy, nebudou údaje pro tyto účely dále zpracovávány.</w:t>
      </w:r>
    </w:p>
    <w:p>
      <w:pPr>
        <w:pBdr>
          <w:top w:val="single" w:sz="4" w:space="1" w:color="auto"/>
          <w:left w:val="single" w:sz="4" w:space="4" w:color="auto"/>
          <w:bottom w:val="single" w:sz="4" w:space="1" w:color="auto"/>
          <w:right w:val="single" w:sz="4" w:space="4" w:color="auto"/>
        </w:pBdr>
      </w:pPr>
      <w:r>
        <w:rPr>
          <w:lang w:bidi="cs-CZ"/>
        </w:rPr>
        <w:t>C. Aplikace práva na podání námitky</w:t>
      </w:r>
    </w:p>
    <w:p>
      <w:pPr>
        <w:pBdr>
          <w:top w:val="single" w:sz="4" w:space="1" w:color="auto"/>
          <w:left w:val="single" w:sz="4" w:space="4" w:color="auto"/>
          <w:bottom w:val="single" w:sz="4" w:space="1" w:color="auto"/>
          <w:right w:val="single" w:sz="4" w:space="4" w:color="auto"/>
        </w:pBdr>
      </w:pPr>
      <w:r>
        <w:rPr>
          <w:lang w:bidi="cs-CZ"/>
        </w:rPr>
        <w:t>Právo na podání námitky může být aplikováno přímo, například poštou na adresu</w:t>
      </w:r>
      <w:commentRangeStart w:id="14"/>
      <w:r>
        <w:rPr>
          <w:lang w:bidi="cs-CZ"/>
        </w:rPr>
        <w:t>[</w:t>
      </w:r>
      <w:r>
        <w:rPr>
          <w:rFonts w:cstheme="minorHAnsi"/>
          <w:lang w:bidi="cs-CZ"/>
        </w:rPr>
        <w:t>•</w:t>
      </w:r>
      <w:r>
        <w:rPr>
          <w:lang w:bidi="cs-CZ"/>
        </w:rPr>
        <w:t>]</w:t>
      </w:r>
      <w:commentRangeEnd w:id="14"/>
      <w:r>
        <w:rPr>
          <w:rStyle w:val="Kommentarzeichen"/>
          <w:lang w:bidi="cs-CZ"/>
        </w:rPr>
        <w:commentReference w:id="14"/>
      </w:r>
      <w:r>
        <w:rPr>
          <w:lang w:bidi="cs-CZ"/>
        </w:rPr>
        <w:t xml:space="preserve"> nebo e-mailem na </w:t>
      </w:r>
      <w:commentRangeStart w:id="15"/>
      <w:r>
        <w:rPr>
          <w:lang w:bidi="cs-CZ"/>
        </w:rPr>
        <w:t>[</w:t>
      </w:r>
      <w:r>
        <w:rPr>
          <w:rFonts w:cstheme="minorHAnsi"/>
          <w:lang w:bidi="cs-CZ"/>
        </w:rPr>
        <w:t>•</w:t>
      </w:r>
      <w:r>
        <w:rPr>
          <w:lang w:bidi="cs-CZ"/>
        </w:rPr>
        <w:t>]</w:t>
      </w:r>
      <w:commentRangeEnd w:id="15"/>
      <w:r>
        <w:rPr>
          <w:rStyle w:val="Kommentarzeichen"/>
          <w:lang w:bidi="cs-CZ"/>
        </w:rPr>
        <w:commentReference w:id="15"/>
      </w:r>
      <w:r>
        <w:rPr>
          <w:lang w:bidi="cs-CZ"/>
        </w:rPr>
        <w:t>.  </w:t>
      </w:r>
    </w:p>
    <w:p>
      <w:pPr>
        <w:rPr>
          <w:b/>
          <w:bCs/>
        </w:rPr>
      </w:pPr>
      <w:r>
        <w:rPr>
          <w:b/>
          <w:lang w:bidi="cs-CZ"/>
        </w:rPr>
        <w:t>13. Poskytovatelé služeb / odpovědná osoba / kontaktní údaje / námitka / odvolání souhlasu</w:t>
      </w:r>
    </w:p>
    <w:p>
      <w:r>
        <w:rPr>
          <w:lang w:bidi="cs-CZ"/>
        </w:rPr>
        <w:t>Poskytovatelé služeb dle § 13 Zákona o telemédiích (TMG) a odpovědná osoba ve smyslu GDPR, v rámci dalších zákonů na ochranu údajů platných v členských státech Evropské unie a ostatních ustanovení na ochranu údajů jsou:</w:t>
      </w:r>
      <w:r>
        <w:rPr>
          <w:lang w:bidi="cs-CZ"/>
        </w:rPr>
        <w:br/>
      </w:r>
      <w:r>
        <w:rPr>
          <w:lang w:bidi="cs-CZ"/>
        </w:rPr>
        <w:br/>
      </w:r>
      <w:commentRangeStart w:id="16"/>
      <w:r>
        <w:rPr>
          <w:lang w:bidi="cs-CZ"/>
        </w:rPr>
        <w:t>[</w:t>
      </w:r>
      <w:r>
        <w:rPr>
          <w:rFonts w:cstheme="minorHAnsi"/>
          <w:lang w:bidi="cs-CZ"/>
        </w:rPr>
        <w:t>•</w:t>
      </w:r>
      <w:r>
        <w:rPr>
          <w:lang w:bidi="cs-CZ"/>
        </w:rPr>
        <w:t>]</w:t>
      </w:r>
      <w:commentRangeEnd w:id="16"/>
      <w:r>
        <w:rPr>
          <w:rStyle w:val="Kommentarzeichen"/>
          <w:lang w:bidi="cs-CZ"/>
        </w:rPr>
        <w:commentReference w:id="16"/>
      </w:r>
      <w:r>
        <w:rPr>
          <w:lang w:bidi="cs-CZ"/>
        </w:rPr>
        <w:t xml:space="preserve"> </w:t>
      </w:r>
    </w:p>
    <w:p>
      <w:commentRangeStart w:id="17"/>
      <w:r>
        <w:rPr>
          <w:lang w:bidi="cs-CZ"/>
        </w:rPr>
        <w:t>[</w:t>
      </w:r>
      <w:r>
        <w:rPr>
          <w:rFonts w:cstheme="minorHAnsi"/>
          <w:lang w:bidi="cs-CZ"/>
        </w:rPr>
        <w:t>•</w:t>
      </w:r>
      <w:r>
        <w:rPr>
          <w:lang w:bidi="cs-CZ"/>
        </w:rPr>
        <w:t>]</w:t>
      </w:r>
      <w:commentRangeEnd w:id="17"/>
      <w:r>
        <w:rPr>
          <w:rStyle w:val="Kommentarzeichen"/>
          <w:lang w:bidi="cs-CZ"/>
        </w:rPr>
        <w:commentReference w:id="17"/>
      </w:r>
      <w:r>
        <w:rPr>
          <w:lang w:bidi="cs-CZ"/>
        </w:rPr>
        <w:br/>
      </w:r>
      <w:r>
        <w:rPr>
          <w:lang w:bidi="cs-CZ"/>
        </w:rPr>
        <w:br/>
        <w:t>Veškeré žádosti o informace, opravu a výmaz, námitky nebo odvolání souhlasu, uplatnění práva na omezení zpracování či práva na přenositelnost údajů, jakož i komentáře nebo dotazy uživatele týkající se ochrany údajů, adresujte na tuto adresu.</w:t>
      </w:r>
    </w:p>
    <w:p>
      <w:pPr>
        <w:rPr>
          <w:b/>
          <w:bCs/>
        </w:rPr>
      </w:pPr>
      <w:r>
        <w:rPr>
          <w:b/>
          <w:lang w:bidi="cs-CZ"/>
        </w:rPr>
        <w:lastRenderedPageBreak/>
        <w:t>14. Osoba pověřená ochranou dat</w:t>
      </w:r>
    </w:p>
    <w:p>
      <w:r>
        <w:rPr>
          <w:lang w:bidi="cs-CZ"/>
        </w:rPr>
        <w:t>Naši osobu pověřenou ochranou dat je možné kontaktovat na </w:t>
      </w:r>
      <w:commentRangeStart w:id="18"/>
      <w:r>
        <w:rPr>
          <w:lang w:bidi="cs-CZ"/>
        </w:rPr>
        <w:fldChar w:fldCharType="begin"/>
      </w:r>
      <w:r>
        <w:rPr>
          <w:lang w:bidi="cs-CZ"/>
        </w:rPr>
        <w:instrText xml:space="preserve"> HYPERLINK "mailto:datenschutzbeauftragter@rotkaeppchen-mumm.de" </w:instrText>
      </w:r>
      <w:r>
        <w:rPr>
          <w:lang w:bidi="cs-CZ"/>
        </w:rPr>
        <w:fldChar w:fldCharType="separate"/>
      </w:r>
      <w:r>
        <w:rPr>
          <w:rStyle w:val="Hyperlink"/>
          <w:lang w:bidi="cs-CZ"/>
        </w:rPr>
        <w:t>datenschutzbeauftragter(at)rotkaeppchen-mumm.de</w:t>
      </w:r>
      <w:r>
        <w:rPr>
          <w:lang w:bidi="cs-CZ"/>
        </w:rPr>
        <w:fldChar w:fldCharType="end"/>
      </w:r>
      <w:commentRangeEnd w:id="18"/>
      <w:r>
        <w:rPr>
          <w:rStyle w:val="Kommentarzeichen"/>
          <w:lang w:bidi="cs-CZ"/>
        </w:rPr>
        <w:commentReference w:id="18"/>
      </w:r>
      <w:r>
        <w:rPr>
          <w:lang w:bidi="cs-CZ"/>
        </w:rPr>
        <w:t> nebo na naší poštovní adrese s dodatkem „Osoba pověřená ochranou dat“.</w:t>
      </w:r>
    </w:p>
    <w:p>
      <w:pPr>
        <w:rPr>
          <w:b/>
          <w:bCs/>
        </w:rPr>
      </w:pPr>
      <w:r>
        <w:rPr>
          <w:b/>
          <w:lang w:bidi="cs-CZ"/>
        </w:rPr>
        <w:t>15. Dozorový orgán na ochranu údajů a právo podat stížnost</w:t>
      </w:r>
    </w:p>
    <w:p>
      <w:r>
        <w:rPr>
          <w:lang w:bidi="cs-CZ"/>
        </w:rPr>
        <w:t>Dozorový orgán na ochranu údajů, který je pro nás kompetentní je:</w:t>
      </w:r>
    </w:p>
    <w:p>
      <w:commentRangeStart w:id="19"/>
      <w:r>
        <w:rPr>
          <w:lang w:bidi="cs-CZ"/>
        </w:rPr>
        <w:t>Osoba pověřená ochranou dat pro oblast Hessenska, Gustav-Stresemann-Ring 1, 65189 Wiesbaden</w:t>
      </w:r>
      <w:r>
        <w:rPr>
          <w:lang w:bidi="cs-CZ"/>
        </w:rPr>
        <w:br/>
        <w:t>Telefon: 0611/1408-0, Fax 0611/1408-900 nebo -901, E-mail: </w:t>
      </w:r>
      <w:hyperlink r:id="rId9" w:tooltip="E-Mail schreiben" w:history="1">
        <w:r>
          <w:rPr>
            <w:rStyle w:val="Hyperlink"/>
            <w:lang w:bidi="cs-CZ"/>
          </w:rPr>
          <w:t>poststelle(at)datenschutz.hessen.de</w:t>
        </w:r>
      </w:hyperlink>
      <w:r>
        <w:rPr>
          <w:lang w:bidi="cs-CZ"/>
        </w:rPr>
        <w:t>.</w:t>
      </w:r>
      <w:commentRangeEnd w:id="19"/>
      <w:r>
        <w:rPr>
          <w:rStyle w:val="Kommentarzeichen"/>
          <w:lang w:bidi="cs-CZ"/>
        </w:rPr>
        <w:commentReference w:id="19"/>
      </w:r>
    </w:p>
    <w:p>
      <w:pPr>
        <w:rPr>
          <w:b/>
          <w:bCs/>
        </w:rPr>
      </w:pPr>
      <w:r>
        <w:rPr>
          <w:b/>
          <w:lang w:bidi="cs-CZ"/>
        </w:rPr>
        <w:t>16. Aktualizace těchto informací o ochraně údajů</w:t>
      </w:r>
    </w:p>
    <w:p>
      <w:r>
        <w:rPr>
          <w:lang w:bidi="cs-CZ"/>
        </w:rPr>
        <w:t>Čas od času je nezbytné, provést úpravu obsahu těchto informací o ochraně údajů. Vyhrazujeme si právo, kdykoliv tyto informace změnit. Upravenou verzi informací o ochraně údajů zašleme před jejich vstoupením v platnost e-mailem všem registrovaným uživatelům a informace budou zveřejněny na stejném místě jako informace o ochraně údajů.</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phan Schmidt (TCI)" w:date="2021-09-24T15:37:00Z" w:initials="STS">
    <w:p>
      <w:pPr>
        <w:pStyle w:val="Kommentartext"/>
      </w:pPr>
      <w:r>
        <w:rPr>
          <w:rStyle w:val="Kommentarzeichen"/>
        </w:rPr>
        <w:annotationRef/>
      </w:r>
      <w:r>
        <w:t>Hier Anbieter der Webseite eintragen (z.B. Rotkäppchen-Mumm Sektkellereien GmbH)</w:t>
      </w:r>
    </w:p>
  </w:comment>
  <w:comment w:id="1" w:author="Stephan Schmidt (TCI)" w:date="2021-09-24T15:38:00Z" w:initials="STS">
    <w:p>
      <w:pPr>
        <w:pStyle w:val="Kommentartext"/>
      </w:pPr>
      <w:r>
        <w:rPr>
          <w:rStyle w:val="Kommentarzeichen"/>
        </w:rPr>
        <w:annotationRef/>
      </w:r>
      <w:r>
        <w:t xml:space="preserve">Hier Go live Datum der </w:t>
      </w:r>
      <w:r>
        <w:t>neuen Version mit Usercentrics eintragen</w:t>
      </w:r>
    </w:p>
  </w:comment>
  <w:comment w:id="2" w:author="Stephan Schmidt (TCI)" w:date="2021-09-24T15:37:00Z" w:initials="STS">
    <w:p>
      <w:pPr>
        <w:pStyle w:val="Kommentartext"/>
      </w:pPr>
      <w:r>
        <w:rPr>
          <w:rStyle w:val="Kommentarzeichen"/>
        </w:rPr>
        <w:annotationRef/>
      </w:r>
      <w:r>
        <w:t>Hier Anbieter der Webseite eintragen (z.B. Rotkäppchen-Mumm Sektkellereien GmbH)</w:t>
      </w:r>
    </w:p>
  </w:comment>
  <w:comment w:id="3" w:author="Stephan Schmidt (TCI)" w:date="2021-09-24T16:03:00Z" w:initials="STS">
    <w:p>
      <w:pPr>
        <w:pStyle w:val="Kommentartext"/>
      </w:pPr>
      <w:r>
        <w:rPr>
          <w:rStyle w:val="Kommentarzeichen"/>
        </w:rPr>
        <w:annotationRef/>
      </w:r>
      <w:r>
        <w:t>Auf das CMP zu verlinken.</w:t>
      </w:r>
    </w:p>
    <w:p>
      <w:pPr>
        <w:pStyle w:val="Kommentartext"/>
      </w:pPr>
    </w:p>
    <w:p>
      <w:pPr>
        <w:pStyle w:val="Kommentartext"/>
      </w:pPr>
      <w:r>
        <w:t xml:space="preserve">Über diesen Link zum </w:t>
      </w:r>
      <w:r>
        <w:t>neuen CMP von Usercentrics werden die Trackingdienste auf der Seite ausgewiesen. Zur Erstellung benötigt man eine Listung der Trackingdienste wie z.B. Goggle Analytics mit entsprechender ID (UA-</w:t>
      </w:r>
      <w:r>
        <w:rPr>
          <w:color w:val="FF0000"/>
        </w:rPr>
        <w:t>XXXXX-X</w:t>
      </w:r>
      <w:r>
        <w:t>) sowie ggf. Pixel weiterer eingebundener Dienste wie Facebook. Auch hierüber ausgewiesen wird die potenzielle Nutzung von Mautic (System zur Verwaltung der Adressen von Gewinnspielteilnehmern), wenn ein Gewinnspiel auf der Seite eingebunden ist.</w:t>
      </w:r>
    </w:p>
    <w:p>
      <w:pPr>
        <w:pStyle w:val="Kommentartext"/>
      </w:pPr>
    </w:p>
    <w:p>
      <w:pPr>
        <w:pStyle w:val="Kommentartext"/>
      </w:pPr>
      <w:r>
        <w:t>Als Anhaltspunkt: Die Geldermann Version zeigt die aktuelle Maximalausprägung. An dieser kann man sich orientieren.</w:t>
      </w:r>
    </w:p>
  </w:comment>
  <w:comment w:id="4" w:author="Stephan Schmidt (TCI)" w:date="2021-09-24T16:05:00Z" w:initials="STS">
    <w:p>
      <w:pPr>
        <w:pStyle w:val="Kommentartext"/>
      </w:pPr>
      <w:r>
        <w:rPr>
          <w:rStyle w:val="Kommentarzeichen"/>
        </w:rPr>
        <w:annotationRef/>
      </w:r>
      <w:r>
        <w:t>Dieser Passus kann entfallen, wenn kein Newsletter angeboten wird.</w:t>
      </w:r>
    </w:p>
  </w:comment>
  <w:comment w:id="5" w:author="Stephan Schmidt (TCI)" w:date="2021-09-24T16:05:00Z" w:initials="STS">
    <w:p>
      <w:pPr>
        <w:pStyle w:val="Kommentartext"/>
      </w:pPr>
      <w:r>
        <w:rPr>
          <w:rStyle w:val="Kommentarzeichen"/>
        </w:rPr>
        <w:annotationRef/>
      </w:r>
      <w:r>
        <w:t>Zu ändern, wenn Cleverreach nicht eingesetzt wird.</w:t>
      </w:r>
    </w:p>
  </w:comment>
  <w:comment w:id="6" w:author="Stephan Schmidt (TCI)" w:date="2021-09-24T16:06:00Z" w:initials="STS">
    <w:p>
      <w:pPr>
        <w:pStyle w:val="Kommentartext"/>
      </w:pPr>
      <w:r>
        <w:rPr>
          <w:rStyle w:val="Kommentarzeichen"/>
        </w:rPr>
        <w:annotationRef/>
      </w:r>
      <w:r>
        <w:t>Mit CMP zu verlinken.</w:t>
      </w:r>
    </w:p>
  </w:comment>
  <w:comment w:id="7" w:author="Stephan Schmidt (TCI)" w:date="2021-09-24T16:07:00Z" w:initials="STS">
    <w:p>
      <w:pPr>
        <w:pStyle w:val="Kommentartext"/>
      </w:pPr>
      <w:r>
        <w:rPr>
          <w:rStyle w:val="Kommentarzeichen"/>
        </w:rPr>
        <w:annotationRef/>
      </w:r>
      <w:r>
        <w:rPr>
          <w:rStyle w:val="Kommentarzeichen"/>
        </w:rPr>
        <w:annotationRef/>
      </w:r>
      <w:r>
        <w:t>Hier müssen die Partner ausgewiesen werden mit denen man einen Datenverarbeitungsvertrag hat- also die Dienstleister und Agenturen, die zu den personenbezogenen Daten Zugang haben.</w:t>
      </w:r>
    </w:p>
  </w:comment>
  <w:comment w:id="8" w:author="Stephan Schmidt (TCI)" w:date="2021-09-24T15:37:00Z" w:initials="STS">
    <w:p>
      <w:pPr>
        <w:pStyle w:val="Kommentartext"/>
      </w:pPr>
      <w:r>
        <w:rPr>
          <w:rStyle w:val="Kommentarzeichen"/>
        </w:rPr>
        <w:annotationRef/>
      </w:r>
      <w:r>
        <w:t>Hier Hosting-Anbieter mit Adresse eintragen (z.B. DFAU GmbH, Gustav-Weißkopf-Str. 5, 90768 Fürth)</w:t>
      </w:r>
    </w:p>
  </w:comment>
  <w:comment w:id="9" w:author="Stephan Schmidt (TCI)" w:date="2021-09-24T16:09:00Z" w:initials="STS">
    <w:p>
      <w:pPr>
        <w:pStyle w:val="Kommentartext"/>
      </w:pPr>
      <w:r>
        <w:rPr>
          <w:rStyle w:val="Kommentarzeichen"/>
        </w:rPr>
        <w:annotationRef/>
      </w:r>
      <w:r>
        <w:t>Kann gestrichen werden, wenn für konkrete Webseite nicht relevant.</w:t>
      </w:r>
    </w:p>
  </w:comment>
  <w:comment w:id="10" w:author="Stephan Schmidt (TCI)" w:date="2021-09-24T16:10:00Z" w:initials="STS">
    <w:p>
      <w:pPr>
        <w:pStyle w:val="Kommentartext"/>
      </w:pPr>
      <w:r>
        <w:rPr>
          <w:rStyle w:val="Kommentarzeichen"/>
        </w:rPr>
        <w:annotationRef/>
      </w:r>
      <w:r>
        <w:rPr>
          <w:rStyle w:val="Kommentarzeichen"/>
        </w:rPr>
        <w:annotationRef/>
      </w:r>
      <w:r>
        <w:t>Zu ändern, wenn Cleverreach nicht eingesetzt wird. Ganz zu streichen, wenn kein Newsletter angeboten wird.</w:t>
      </w:r>
    </w:p>
  </w:comment>
  <w:comment w:id="11" w:author="Stephan Schmidt (TCI)" w:date="2021-09-24T16:11:00Z" w:initials="STS">
    <w:p>
      <w:pPr>
        <w:pStyle w:val="Kommentartext"/>
      </w:pPr>
      <w:r>
        <w:rPr>
          <w:rStyle w:val="Kommentarzeichen"/>
        </w:rPr>
        <w:annotationRef/>
      </w:r>
      <w:r>
        <w:t>Mit CMP zu verlinken.</w:t>
      </w:r>
    </w:p>
  </w:comment>
  <w:comment w:id="12" w:author="Stephan Schmidt (TCI)" w:date="2021-09-27T11:18:00Z" w:initials="STS">
    <w:p>
      <w:pPr>
        <w:pStyle w:val="Kommentartext"/>
      </w:pPr>
      <w:r>
        <w:rPr>
          <w:rStyle w:val="Kommentarzeichen"/>
        </w:rPr>
        <w:annotationRef/>
      </w:r>
      <w:r>
        <w:t>Dieser Passus kann entfallen, wenn kein Newsletter angeboten wird.</w:t>
      </w:r>
    </w:p>
  </w:comment>
  <w:comment w:id="13" w:author="Stephan Schmidt (TCI)" w:date="2021-09-24T16:17:00Z" w:initials="STS">
    <w:p>
      <w:pPr>
        <w:pStyle w:val="Kommentartext"/>
      </w:pPr>
      <w:r>
        <w:rPr>
          <w:rStyle w:val="Kommentarzeichen"/>
        </w:rPr>
        <w:annotationRef/>
      </w:r>
      <w:r>
        <w:t xml:space="preserve">Der </w:t>
      </w:r>
      <w:r>
        <w:t>Hinweis auf das Widerrusfrecht muss optisch herorgehoben werden. Dies kann durch einen Kasten oder durch eine andere optische Abhebung vom rechtlichen Text geschehen.</w:t>
      </w:r>
    </w:p>
  </w:comment>
  <w:comment w:id="14" w:author="Stephan Schmidt (TCI)" w:date="2021-09-24T16:18:00Z" w:initials="STS">
    <w:p>
      <w:pPr>
        <w:pStyle w:val="Kommentartext"/>
      </w:pPr>
      <w:r>
        <w:rPr>
          <w:rStyle w:val="Kommentarzeichen"/>
        </w:rPr>
        <w:annotationRef/>
      </w:r>
      <w:r>
        <w:t>Hier Anbieter der Webseite mit Adresse eintragen.</w:t>
      </w:r>
    </w:p>
  </w:comment>
  <w:comment w:id="15" w:author="Stephan Schmidt (TCI)" w:date="2021-09-24T16:19:00Z" w:initials="STS">
    <w:p>
      <w:pPr>
        <w:pStyle w:val="Kommentartext"/>
      </w:pPr>
      <w:r>
        <w:rPr>
          <w:rStyle w:val="Kommentarzeichen"/>
        </w:rPr>
        <w:annotationRef/>
      </w:r>
      <w:r>
        <w:t>Hier E-Mail-Adresse eintragen</w:t>
      </w:r>
    </w:p>
  </w:comment>
  <w:comment w:id="16" w:author="Stephan Schmidt (TCI)" w:date="2021-09-24T16:18:00Z" w:initials="STS">
    <w:p>
      <w:pPr>
        <w:pStyle w:val="Kommentartext"/>
      </w:pPr>
      <w:r>
        <w:rPr>
          <w:rStyle w:val="Kommentarzeichen"/>
        </w:rPr>
        <w:annotationRef/>
      </w:r>
      <w:r>
        <w:t>Hier Anbieter der Webseite mit Adresse eintragen. Bitte keine Telefon- oder Faxnummer angeben.</w:t>
      </w:r>
    </w:p>
  </w:comment>
  <w:comment w:id="17" w:author="Stephan Schmidt (TCI)" w:date="2021-09-24T16:19:00Z" w:initials="STS">
    <w:p>
      <w:pPr>
        <w:pStyle w:val="Kommentartext"/>
      </w:pPr>
      <w:r>
        <w:rPr>
          <w:rStyle w:val="Kommentarzeichen"/>
        </w:rPr>
        <w:annotationRef/>
      </w:r>
      <w:r>
        <w:t>Hier E-Mail-Adresse eintragen</w:t>
      </w:r>
    </w:p>
  </w:comment>
  <w:comment w:id="18" w:author="Stephan Schmidt (TCI)" w:date="2021-09-24T16:20:00Z" w:initials="STS">
    <w:p>
      <w:pPr>
        <w:pStyle w:val="Kommentartext"/>
      </w:pPr>
      <w:r>
        <w:rPr>
          <w:rStyle w:val="Kommentarzeichen"/>
        </w:rPr>
        <w:annotationRef/>
      </w:r>
      <w:r>
        <w:rPr>
          <w:rStyle w:val="Kommentarzeichen"/>
        </w:rPr>
        <w:annotationRef/>
      </w:r>
      <w:r>
        <w:t>Ggf. anzupassen.</w:t>
      </w:r>
    </w:p>
  </w:comment>
  <w:comment w:id="19" w:author="Stephan Schmidt (TCI)" w:date="2021-09-24T16:21:00Z" w:initials="STS">
    <w:p>
      <w:pPr>
        <w:pStyle w:val="Kommentartext"/>
      </w:pPr>
      <w:r>
        <w:rPr>
          <w:rStyle w:val="Kommentarzeichen"/>
        </w:rPr>
        <w:annotationRef/>
      </w:r>
      <w:r>
        <w:t>Hinweis: Für Unternehmen der Gruppe ist unabhängig vom Sitz des jeweiligen Unternehmens immer die Hessische Aufsichtsbehörde zuständig.</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6E0A"/>
    <w:multiLevelType w:val="multilevel"/>
    <w:tmpl w:val="A11A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E7772"/>
    <w:multiLevelType w:val="multilevel"/>
    <w:tmpl w:val="31C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0951BC"/>
    <w:multiLevelType w:val="multilevel"/>
    <w:tmpl w:val="BE46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D61531"/>
    <w:multiLevelType w:val="multilevel"/>
    <w:tmpl w:val="6F44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1D3B74"/>
    <w:multiLevelType w:val="multilevel"/>
    <w:tmpl w:val="0C4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 Schmidt (TCI)">
    <w15:presenceInfo w15:providerId="None" w15:userId="Stephan Schmidt (T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A0D2F0C-33AA-463C-B263-B433C036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6581">
      <w:bodyDiv w:val="1"/>
      <w:marLeft w:val="0"/>
      <w:marRight w:val="0"/>
      <w:marTop w:val="0"/>
      <w:marBottom w:val="0"/>
      <w:divBdr>
        <w:top w:val="none" w:sz="0" w:space="0" w:color="auto"/>
        <w:left w:val="none" w:sz="0" w:space="0" w:color="auto"/>
        <w:bottom w:val="none" w:sz="0" w:space="0" w:color="auto"/>
        <w:right w:val="none" w:sz="0" w:space="0" w:color="auto"/>
      </w:divBdr>
    </w:div>
    <w:div w:id="404882702">
      <w:bodyDiv w:val="1"/>
      <w:marLeft w:val="0"/>
      <w:marRight w:val="0"/>
      <w:marTop w:val="0"/>
      <w:marBottom w:val="0"/>
      <w:divBdr>
        <w:top w:val="none" w:sz="0" w:space="0" w:color="auto"/>
        <w:left w:val="none" w:sz="0" w:space="0" w:color="auto"/>
        <w:bottom w:val="none" w:sz="0" w:space="0" w:color="auto"/>
        <w:right w:val="none" w:sz="0" w:space="0" w:color="auto"/>
      </w:divBdr>
    </w:div>
    <w:div w:id="463473027">
      <w:bodyDiv w:val="1"/>
      <w:marLeft w:val="0"/>
      <w:marRight w:val="0"/>
      <w:marTop w:val="0"/>
      <w:marBottom w:val="0"/>
      <w:divBdr>
        <w:top w:val="none" w:sz="0" w:space="0" w:color="auto"/>
        <w:left w:val="none" w:sz="0" w:space="0" w:color="auto"/>
        <w:bottom w:val="none" w:sz="0" w:space="0" w:color="auto"/>
        <w:right w:val="none" w:sz="0" w:space="0" w:color="auto"/>
      </w:divBdr>
    </w:div>
    <w:div w:id="674501938">
      <w:bodyDiv w:val="1"/>
      <w:marLeft w:val="0"/>
      <w:marRight w:val="0"/>
      <w:marTop w:val="0"/>
      <w:marBottom w:val="0"/>
      <w:divBdr>
        <w:top w:val="none" w:sz="0" w:space="0" w:color="auto"/>
        <w:left w:val="none" w:sz="0" w:space="0" w:color="auto"/>
        <w:bottom w:val="none" w:sz="0" w:space="0" w:color="auto"/>
        <w:right w:val="none" w:sz="0" w:space="0" w:color="auto"/>
      </w:divBdr>
    </w:div>
    <w:div w:id="752317863">
      <w:bodyDiv w:val="1"/>
      <w:marLeft w:val="0"/>
      <w:marRight w:val="0"/>
      <w:marTop w:val="0"/>
      <w:marBottom w:val="0"/>
      <w:divBdr>
        <w:top w:val="none" w:sz="0" w:space="0" w:color="auto"/>
        <w:left w:val="none" w:sz="0" w:space="0" w:color="auto"/>
        <w:bottom w:val="none" w:sz="0" w:space="0" w:color="auto"/>
        <w:right w:val="none" w:sz="0" w:space="0" w:color="auto"/>
      </w:divBdr>
    </w:div>
    <w:div w:id="1807699164">
      <w:bodyDiv w:val="1"/>
      <w:marLeft w:val="0"/>
      <w:marRight w:val="0"/>
      <w:marTop w:val="0"/>
      <w:marBottom w:val="0"/>
      <w:divBdr>
        <w:top w:val="none" w:sz="0" w:space="0" w:color="auto"/>
        <w:left w:val="none" w:sz="0" w:space="0" w:color="auto"/>
        <w:bottom w:val="none" w:sz="0" w:space="0" w:color="auto"/>
        <w:right w:val="none" w:sz="0" w:space="0" w:color="auto"/>
      </w:divBdr>
    </w:div>
    <w:div w:id="1986424509">
      <w:bodyDiv w:val="1"/>
      <w:marLeft w:val="0"/>
      <w:marRight w:val="0"/>
      <w:marTop w:val="0"/>
      <w:marBottom w:val="0"/>
      <w:divBdr>
        <w:top w:val="none" w:sz="0" w:space="0" w:color="auto"/>
        <w:left w:val="none" w:sz="0" w:space="0" w:color="auto"/>
        <w:bottom w:val="none" w:sz="0" w:space="0" w:color="auto"/>
        <w:right w:val="none" w:sz="0" w:space="0" w:color="auto"/>
      </w:divBdr>
    </w:div>
    <w:div w:id="204093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centrics.com/privacy-policy/"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stelle@datenschutz.hes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2106</Words>
  <Characters>13269</Characters>
  <Application>Microsoft Office Word</Application>
  <DocSecurity>4</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Schmidt</dc:creator>
  <cp:keywords/>
  <dc:description/>
  <cp:lastModifiedBy>Elberskirch, Annette</cp:lastModifiedBy>
  <cp:revision>2</cp:revision>
  <dcterms:created xsi:type="dcterms:W3CDTF">2021-10-01T12:08:00Z</dcterms:created>
  <dcterms:modified xsi:type="dcterms:W3CDTF">2021-10-01T12:08:00Z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c5f79f-59f8-403c-a0a1-8877fdaa8f19_Enabled">
    <vt:lpwstr>true</vt:lpwstr>
  </property>
  <property fmtid="{D5CDD505-2E9C-101B-9397-08002B2CF9AE}" pid="3" name="MSIP_Label_99c5f79f-59f8-403c-a0a1-8877fdaa8f19_SetDate">
    <vt:lpwstr>2021-02-25T07:16:57Z</vt:lpwstr>
  </property>
  <property fmtid="{D5CDD505-2E9C-101B-9397-08002B2CF9AE}" pid="4" name="MSIP_Label_99c5f79f-59f8-403c-a0a1-8877fdaa8f19_Method">
    <vt:lpwstr>Standard</vt:lpwstr>
  </property>
  <property fmtid="{D5CDD505-2E9C-101B-9397-08002B2CF9AE}" pid="5" name="MSIP_Label_99c5f79f-59f8-403c-a0a1-8877fdaa8f19_Name">
    <vt:lpwstr>Public</vt:lpwstr>
  </property>
  <property fmtid="{D5CDD505-2E9C-101B-9397-08002B2CF9AE}" pid="6" name="MSIP_Label_99c5f79f-59f8-403c-a0a1-8877fdaa8f19_SiteId">
    <vt:lpwstr>206d7d19-f123-4845-967e-1e03fbeb3792</vt:lpwstr>
  </property>
  <property fmtid="{D5CDD505-2E9C-101B-9397-08002B2CF9AE}" pid="7" name="MSIP_Label_99c5f79f-59f8-403c-a0a1-8877fdaa8f19_ActionId">
    <vt:lpwstr>f8b38b1e-68ed-4c7f-92bb-4e586fbaf7f1</vt:lpwstr>
  </property>
  <property fmtid="{D5CDD505-2E9C-101B-9397-08002B2CF9AE}" pid="8" name="MSIP_Label_99c5f79f-59f8-403c-a0a1-8877fdaa8f19_ContentBits">
    <vt:lpwstr>0</vt:lpwstr>
  </property>
</Properties>
</file>